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738A" w14:textId="3A7EC22F" w:rsidR="009C3A0D" w:rsidRDefault="009C3A0D" w:rsidP="009C3A0D">
      <w:pPr>
        <w:jc w:val="center"/>
      </w:pPr>
      <w:r>
        <w:rPr>
          <w:b/>
          <w:sz w:val="28"/>
        </w:rPr>
        <w:t xml:space="preserve">Sairam A (Certified Information Systems Auditor </w:t>
      </w:r>
      <w:r w:rsidR="00E574FD">
        <w:rPr>
          <w:b/>
          <w:sz w:val="28"/>
        </w:rPr>
        <w:t>–</w:t>
      </w:r>
      <w:r>
        <w:rPr>
          <w:b/>
          <w:sz w:val="28"/>
        </w:rPr>
        <w:t xml:space="preserve"> CISA)</w:t>
      </w:r>
    </w:p>
    <w:p w14:paraId="04073640" w14:textId="27F16CAD" w:rsidR="009C3A0D" w:rsidRDefault="00E574FD" w:rsidP="009C3A0D">
      <w:pPr>
        <w:jc w:val="center"/>
      </w:pPr>
      <w:r>
        <w:t>484 297 6789</w:t>
      </w:r>
    </w:p>
    <w:p w14:paraId="23B8E2CF" w14:textId="54D3C345" w:rsidR="009C3A0D" w:rsidRDefault="009C3A0D" w:rsidP="009C3A0D">
      <w:pPr>
        <w:jc w:val="center"/>
      </w:pPr>
      <w:r>
        <w:rPr>
          <w:b/>
          <w:sz w:val="20"/>
        </w:rPr>
        <w:t xml:space="preserve">Senior Analyst – IT/IS Controls Testing | Cybersecurity </w:t>
      </w:r>
      <w:r w:rsidR="004A5F8E">
        <w:rPr>
          <w:b/>
          <w:sz w:val="20"/>
        </w:rPr>
        <w:t>Controls</w:t>
      </w:r>
      <w:r>
        <w:rPr>
          <w:b/>
          <w:sz w:val="20"/>
        </w:rPr>
        <w:t xml:space="preserve"> | Operational Risk &amp; SOX Compliance | GRC &amp; Audit Assurance</w:t>
      </w:r>
    </w:p>
    <w:p w14:paraId="7A71CBAE" w14:textId="77777777" w:rsidR="00D14C68" w:rsidRDefault="00000000">
      <w:pPr>
        <w:pStyle w:val="Heading3"/>
      </w:pPr>
      <w:r>
        <w:t>Professional Summary</w:t>
      </w:r>
    </w:p>
    <w:p w14:paraId="7D428566" w14:textId="7B13E8FF" w:rsidR="00633403" w:rsidRDefault="00633403" w:rsidP="00633403">
      <w:r>
        <w:t xml:space="preserve">Results-oriented IT and Information Security Audit professional with </w:t>
      </w:r>
      <w:r w:rsidR="00D8196B">
        <w:t xml:space="preserve">overall 12+ years of experience, including </w:t>
      </w:r>
      <w:r w:rsidR="00FE2CE5">
        <w:t>8</w:t>
      </w:r>
      <w:r>
        <w:t xml:space="preserve"> years’ experience driving ITGC, SOX (404), SOC1/SOC2, and cybersecurity </w:t>
      </w:r>
      <w:r w:rsidR="00F97BB9">
        <w:t>controls</w:t>
      </w:r>
      <w:r>
        <w:t xml:space="preserve"> across financial services and global consulting environments. Proven expertise in assessing design and operating effectiveness of IT and IS controls, performing cloud control evaluations (AWS/GCP), and executing end-to-end walkthroughs for Identity &amp; Access Management (IAM), Change Management, Computer Operations, Incident Management, Encryption, and Log Management. Certified CISA with strong understanding of NIST 800-53, COBIT, ISO 27001, COSO, and ICFR. Highly skilled in GRC tools (Archer, ServiceNow) for risk documentation, issue management, and workflow automation.</w:t>
      </w:r>
    </w:p>
    <w:p w14:paraId="5D6C9FE1" w14:textId="77777777" w:rsidR="00D14C68" w:rsidRDefault="00000000">
      <w:pPr>
        <w:pStyle w:val="Heading3"/>
      </w:pPr>
      <w:r>
        <w:t>Core Competencies</w:t>
      </w:r>
    </w:p>
    <w:p w14:paraId="4F380EDE" w14:textId="77777777" w:rsidR="0049092F" w:rsidRDefault="0049092F" w:rsidP="0049092F">
      <w:pPr>
        <w:pStyle w:val="ListParagraph"/>
        <w:numPr>
          <w:ilvl w:val="0"/>
          <w:numId w:val="10"/>
        </w:numPr>
        <w:sectPr w:rsidR="0049092F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4961C7F" w14:textId="248A2D2C" w:rsidR="00117C30" w:rsidRDefault="00117C30" w:rsidP="00117C30">
      <w:pPr>
        <w:pStyle w:val="ListParagraph"/>
        <w:numPr>
          <w:ilvl w:val="0"/>
          <w:numId w:val="10"/>
        </w:numPr>
      </w:pPr>
      <w:bookmarkStart w:id="0" w:name="_Hlk212464750"/>
      <w:r>
        <w:t>IT/IS Controls Testing, SOX, SOC1, SOC2 Audits (Type I &amp; II)</w:t>
      </w:r>
      <w:r w:rsidR="00844280">
        <w:t xml:space="preserve">, HIPAA </w:t>
      </w:r>
      <w:r>
        <w:t>&amp; ITGC Reviews</w:t>
      </w:r>
    </w:p>
    <w:p w14:paraId="4DD01EC2" w14:textId="77777777" w:rsidR="00117C30" w:rsidRDefault="00117C30" w:rsidP="00117C30">
      <w:pPr>
        <w:pStyle w:val="ListParagraph"/>
        <w:numPr>
          <w:ilvl w:val="0"/>
          <w:numId w:val="10"/>
        </w:numPr>
      </w:pPr>
      <w:r>
        <w:t>NIST, COBIT, COSO &amp; ISO 27001 Frameworks</w:t>
      </w:r>
    </w:p>
    <w:p w14:paraId="4438E486" w14:textId="77777777" w:rsidR="00117C30" w:rsidRDefault="00117C30" w:rsidP="00117C30">
      <w:pPr>
        <w:pStyle w:val="ListParagraph"/>
        <w:numPr>
          <w:ilvl w:val="0"/>
          <w:numId w:val="10"/>
        </w:numPr>
      </w:pPr>
      <w:r>
        <w:t xml:space="preserve">Identity &amp; Access Management (UAR, PAM, </w:t>
      </w:r>
      <w:proofErr w:type="spellStart"/>
      <w:r>
        <w:t>SoD</w:t>
      </w:r>
      <w:proofErr w:type="spellEnd"/>
      <w:r>
        <w:t>)</w:t>
      </w:r>
    </w:p>
    <w:p w14:paraId="55A3BFAC" w14:textId="77777777" w:rsidR="00117C30" w:rsidRDefault="00117C30" w:rsidP="00117C30">
      <w:pPr>
        <w:pStyle w:val="ListParagraph"/>
        <w:numPr>
          <w:ilvl w:val="0"/>
          <w:numId w:val="10"/>
        </w:numPr>
      </w:pPr>
      <w:r>
        <w:t>Change Management &amp; SDLC Controls</w:t>
      </w:r>
    </w:p>
    <w:p w14:paraId="05FCFEE8" w14:textId="77777777" w:rsidR="00117C30" w:rsidRDefault="00117C30" w:rsidP="00117C30">
      <w:pPr>
        <w:pStyle w:val="ListParagraph"/>
        <w:numPr>
          <w:ilvl w:val="0"/>
          <w:numId w:val="10"/>
        </w:numPr>
      </w:pPr>
      <w:r>
        <w:t>Cloud Controls (AWS, GCP)</w:t>
      </w:r>
    </w:p>
    <w:p w14:paraId="55CBC074" w14:textId="77777777" w:rsidR="00117C30" w:rsidRDefault="00117C30" w:rsidP="00117C30">
      <w:pPr>
        <w:pStyle w:val="ListParagraph"/>
        <w:numPr>
          <w:ilvl w:val="0"/>
          <w:numId w:val="10"/>
        </w:numPr>
      </w:pPr>
      <w:r>
        <w:t>GRC Archer/ Service Now Reporting &amp; Risk Documentation</w:t>
      </w:r>
    </w:p>
    <w:p w14:paraId="04A3087F" w14:textId="77777777" w:rsidR="00117C30" w:rsidRDefault="00117C30" w:rsidP="00117C30">
      <w:pPr>
        <w:pStyle w:val="ListParagraph"/>
        <w:numPr>
          <w:ilvl w:val="0"/>
          <w:numId w:val="10"/>
        </w:numPr>
        <w:ind w:right="-149"/>
      </w:pPr>
      <w:r>
        <w:t>Control Design &amp; Effectiveness Testing</w:t>
      </w:r>
    </w:p>
    <w:p w14:paraId="25E13ADC" w14:textId="25DFFAA0" w:rsidR="00387A33" w:rsidRDefault="00387A33" w:rsidP="00117C30">
      <w:pPr>
        <w:pStyle w:val="ListParagraph"/>
        <w:numPr>
          <w:ilvl w:val="0"/>
          <w:numId w:val="10"/>
        </w:numPr>
        <w:ind w:right="-149"/>
      </w:pPr>
      <w:r>
        <w:t>Third Party Risk Management (TPRM)</w:t>
      </w:r>
    </w:p>
    <w:p w14:paraId="7D89A841" w14:textId="77777777" w:rsidR="00117C30" w:rsidRDefault="00117C30" w:rsidP="00117C30">
      <w:pPr>
        <w:pStyle w:val="ListParagraph"/>
        <w:numPr>
          <w:ilvl w:val="0"/>
          <w:numId w:val="10"/>
        </w:numPr>
      </w:pPr>
      <w:r>
        <w:t>Regulatory Compliance (FDCPA, SCRA, BSA/AML)</w:t>
      </w:r>
    </w:p>
    <w:p w14:paraId="2508C7B1" w14:textId="77777777" w:rsidR="00117C30" w:rsidRDefault="00117C30" w:rsidP="00117C30">
      <w:pPr>
        <w:pStyle w:val="ListParagraph"/>
        <w:numPr>
          <w:ilvl w:val="0"/>
          <w:numId w:val="10"/>
        </w:numPr>
      </w:pPr>
      <w:r>
        <w:t>RCSA &amp; Risk Assessments</w:t>
      </w:r>
    </w:p>
    <w:p w14:paraId="5CE1915D" w14:textId="77777777" w:rsidR="00117C30" w:rsidRDefault="00117C30" w:rsidP="00117C30">
      <w:pPr>
        <w:pStyle w:val="ListParagraph"/>
        <w:numPr>
          <w:ilvl w:val="0"/>
          <w:numId w:val="10"/>
        </w:numPr>
      </w:pPr>
      <w:r>
        <w:t xml:space="preserve">Issue Management &amp; Remediation Validation </w:t>
      </w:r>
    </w:p>
    <w:p w14:paraId="5492823D" w14:textId="77777777" w:rsidR="00117C30" w:rsidRDefault="00117C30" w:rsidP="00117C30">
      <w:pPr>
        <w:pStyle w:val="ListParagraph"/>
        <w:numPr>
          <w:ilvl w:val="0"/>
          <w:numId w:val="10"/>
        </w:numPr>
      </w:pPr>
      <w:r>
        <w:t>Incident Management, Logging &amp; Monitoring</w:t>
      </w:r>
    </w:p>
    <w:p w14:paraId="139B35C1" w14:textId="77777777" w:rsidR="00117C30" w:rsidRDefault="00117C30" w:rsidP="00117C30">
      <w:pPr>
        <w:pStyle w:val="ListParagraph"/>
        <w:numPr>
          <w:ilvl w:val="0"/>
          <w:numId w:val="10"/>
        </w:numPr>
      </w:pPr>
      <w:r>
        <w:t>Cross-functional Collaboration, Agile &amp; Audit Lifecycle Knowledge</w:t>
      </w:r>
    </w:p>
    <w:bookmarkEnd w:id="0"/>
    <w:p w14:paraId="349F2760" w14:textId="77777777" w:rsidR="0049092F" w:rsidRDefault="0049092F">
      <w:pPr>
        <w:pStyle w:val="Heading3"/>
        <w:sectPr w:rsidR="0049092F" w:rsidSect="0049092F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11D4FCB7" w14:textId="77777777" w:rsidR="00D14C68" w:rsidRDefault="00000000">
      <w:pPr>
        <w:pStyle w:val="Heading3"/>
      </w:pPr>
      <w:r>
        <w:t>Professional Experience</w:t>
      </w:r>
    </w:p>
    <w:p w14:paraId="32EFBB64" w14:textId="22993A2D" w:rsidR="00D14C68" w:rsidRDefault="00000000" w:rsidP="0049092F">
      <w:pPr>
        <w:pStyle w:val="ListBullet"/>
        <w:numPr>
          <w:ilvl w:val="0"/>
          <w:numId w:val="0"/>
        </w:numPr>
        <w:ind w:left="360"/>
      </w:pPr>
      <w:r w:rsidRPr="0049092F">
        <w:rPr>
          <w:b/>
          <w:bCs/>
        </w:rPr>
        <w:t>USAA, San Antonio, TX | April 2024 – Present</w:t>
      </w:r>
    </w:p>
    <w:p w14:paraId="0E296DD3" w14:textId="633B9ED0" w:rsidR="00141177" w:rsidRDefault="00141177" w:rsidP="00141177">
      <w:pPr>
        <w:pStyle w:val="ListBullet2"/>
      </w:pPr>
      <w:r>
        <w:t>Lead SOX 404 and cybersecurity controls testing across multiple in-scope applications, validating design and operating effectiveness of IAM, encryption, incident management, and vulnerability management controls.</w:t>
      </w:r>
    </w:p>
    <w:p w14:paraId="6666E0A3" w14:textId="5460E82A" w:rsidR="00141177" w:rsidRDefault="00141177" w:rsidP="00141177">
      <w:pPr>
        <w:pStyle w:val="ListBullet2"/>
      </w:pPr>
      <w:r>
        <w:t xml:space="preserve">Perform end-to-end walkthroughs with control owners, identifying gaps across provisioning, de-provisioning, </w:t>
      </w:r>
      <w:proofErr w:type="spellStart"/>
      <w:r>
        <w:t>SoD</w:t>
      </w:r>
      <w:proofErr w:type="spellEnd"/>
      <w:r>
        <w:t xml:space="preserve"> conflicts, and privileged access workflows.</w:t>
      </w:r>
    </w:p>
    <w:p w14:paraId="13C4B4C5" w14:textId="2C8ACD97" w:rsidR="00141177" w:rsidRDefault="00141177" w:rsidP="00141177">
      <w:pPr>
        <w:pStyle w:val="ListBullet2"/>
      </w:pPr>
      <w:r>
        <w:t>Execute ITGC reviews aligned with NIST 800-53 and ISO 27001, ensuring compliance with regulatory and internal audit standards.</w:t>
      </w:r>
    </w:p>
    <w:p w14:paraId="69D73B8D" w14:textId="01D49020" w:rsidR="004B6016" w:rsidRDefault="004B6016" w:rsidP="00141177">
      <w:pPr>
        <w:pStyle w:val="ListBullet2"/>
      </w:pPr>
      <w:r w:rsidRPr="004B6016">
        <w:lastRenderedPageBreak/>
        <w:t>Conducted third-party risk assessments for vendors and service providers by evaluating information security, IT controls, data privacy, and regulatory compliance using frameworks such as NIST, ISO 27001, and SOC reports.</w:t>
      </w:r>
    </w:p>
    <w:p w14:paraId="7C579E16" w14:textId="1D44AA53" w:rsidR="00141177" w:rsidRDefault="00141177" w:rsidP="00141177">
      <w:pPr>
        <w:pStyle w:val="ListBullet2"/>
      </w:pPr>
      <w:r>
        <w:t>Document all evidence and testing in GRC Archer, ensuring traceability and audit readiness.</w:t>
      </w:r>
    </w:p>
    <w:p w14:paraId="7D08226F" w14:textId="0584E8CA" w:rsidR="00F709A8" w:rsidRDefault="00141177" w:rsidP="00F709A8">
      <w:pPr>
        <w:pStyle w:val="ListBullet2"/>
      </w:pPr>
      <w:r>
        <w:t>Recommend process improvements that reduced repeat audit findings and improved control maturity.</w:t>
      </w:r>
    </w:p>
    <w:p w14:paraId="19D43529" w14:textId="32F80EDE" w:rsidR="00F709A8" w:rsidRPr="00F709A8" w:rsidRDefault="00F709A8" w:rsidP="00117C30">
      <w:pPr>
        <w:pStyle w:val="ListBullet2"/>
      </w:pPr>
      <w:r w:rsidRPr="00F709A8">
        <w:t>Evaluated PCI requirements related to user access management, privileged access, password policies, and audit logging to ensure compliance with PCI DSS standards.</w:t>
      </w:r>
    </w:p>
    <w:p w14:paraId="0F9EC3FC" w14:textId="6130494B" w:rsidR="00141177" w:rsidRDefault="00141177" w:rsidP="00141177">
      <w:pPr>
        <w:pStyle w:val="ListBullet2"/>
      </w:pPr>
      <w:r w:rsidRPr="00F709A8">
        <w:t>Support automation</w:t>
      </w:r>
      <w:r>
        <w:t xml:space="preserve"> opportunities within testing procedures, enhancing efficiency during SOX cycles.</w:t>
      </w:r>
    </w:p>
    <w:p w14:paraId="0A0D738F" w14:textId="3B6EC1C4" w:rsidR="00D14C68" w:rsidRPr="0049092F" w:rsidRDefault="00000000" w:rsidP="0049092F">
      <w:pPr>
        <w:pStyle w:val="ListBullet"/>
        <w:numPr>
          <w:ilvl w:val="0"/>
          <w:numId w:val="0"/>
        </w:numPr>
        <w:ind w:left="360"/>
        <w:rPr>
          <w:b/>
          <w:bCs/>
        </w:rPr>
      </w:pPr>
      <w:r w:rsidRPr="0049092F">
        <w:rPr>
          <w:b/>
          <w:bCs/>
        </w:rPr>
        <w:t xml:space="preserve">Santander Bank, Quincy, MA | May 2023 – </w:t>
      </w:r>
      <w:r w:rsidR="00BC0CC7">
        <w:rPr>
          <w:b/>
          <w:bCs/>
        </w:rPr>
        <w:t>March 2024</w:t>
      </w:r>
    </w:p>
    <w:p w14:paraId="3D18D7EB" w14:textId="1A49E2C4" w:rsidR="004116DB" w:rsidRDefault="004116DB" w:rsidP="004116DB">
      <w:pPr>
        <w:pStyle w:val="ListBullet2"/>
      </w:pPr>
      <w:r>
        <w:t xml:space="preserve">Executed ITGC testing for user access, </w:t>
      </w:r>
      <w:proofErr w:type="spellStart"/>
      <w:r>
        <w:t>SoD</w:t>
      </w:r>
      <w:proofErr w:type="spellEnd"/>
      <w:r>
        <w:t>, logical security, change management, job scheduling, and backups across cloud and on-prem environments.</w:t>
      </w:r>
    </w:p>
    <w:p w14:paraId="7D202071" w14:textId="08DD7F85" w:rsidR="004116DB" w:rsidRDefault="004116DB" w:rsidP="004116DB">
      <w:pPr>
        <w:pStyle w:val="ListBullet2"/>
      </w:pPr>
      <w:r>
        <w:t>Conducted cloud controls reviews (AWS/GCP) focusing on IAM, data protection, encryption, and change controls.</w:t>
      </w:r>
    </w:p>
    <w:p w14:paraId="54899998" w14:textId="0D29DF51" w:rsidR="004116DB" w:rsidRDefault="004116DB" w:rsidP="004116DB">
      <w:pPr>
        <w:pStyle w:val="ListBullet2"/>
      </w:pPr>
      <w:r>
        <w:t>Performed quarterly RCSAs, validating control design and risk ratings.</w:t>
      </w:r>
    </w:p>
    <w:p w14:paraId="3DD63083" w14:textId="433187F4" w:rsidR="004116DB" w:rsidRDefault="004116DB" w:rsidP="004116DB">
      <w:pPr>
        <w:pStyle w:val="ListBullet2"/>
      </w:pPr>
      <w:r>
        <w:t>Acted as SME for internal control implementation and risk mapping using Archer GRC.</w:t>
      </w:r>
    </w:p>
    <w:p w14:paraId="5D0FF8B1" w14:textId="5C1ACFD7" w:rsidR="004116DB" w:rsidRDefault="004116DB" w:rsidP="004116DB">
      <w:pPr>
        <w:pStyle w:val="ListBullet2"/>
      </w:pPr>
      <w:r>
        <w:t>Identified control gaps early in the cycle, improving remediation efficiency and reducing review timelines.</w:t>
      </w:r>
    </w:p>
    <w:p w14:paraId="48C475BE" w14:textId="3812884B" w:rsidR="004116DB" w:rsidRDefault="004116DB" w:rsidP="004116DB">
      <w:pPr>
        <w:pStyle w:val="ListBullet2"/>
      </w:pPr>
      <w:r>
        <w:t>Collaborated with IT operations to standardize evidence collection and improve SOX documentation accuracy.</w:t>
      </w:r>
    </w:p>
    <w:p w14:paraId="37D45142" w14:textId="3AB81E95" w:rsidR="00D14C68" w:rsidRPr="0049092F" w:rsidRDefault="00000000" w:rsidP="0049092F">
      <w:pPr>
        <w:pStyle w:val="ListBullet"/>
        <w:numPr>
          <w:ilvl w:val="0"/>
          <w:numId w:val="0"/>
        </w:numPr>
        <w:ind w:left="360"/>
        <w:rPr>
          <w:b/>
          <w:bCs/>
        </w:rPr>
      </w:pPr>
      <w:r w:rsidRPr="0049092F">
        <w:rPr>
          <w:b/>
          <w:bCs/>
        </w:rPr>
        <w:t>Ernst &amp; Young (EY), Hyderabad, India | 2021 – 2023</w:t>
      </w:r>
    </w:p>
    <w:p w14:paraId="60A7FF37" w14:textId="77777777" w:rsidR="008A69EB" w:rsidRDefault="008A69EB" w:rsidP="00595A11">
      <w:pPr>
        <w:pStyle w:val="ListBullet2"/>
      </w:pPr>
      <w:r>
        <w:t xml:space="preserve">Led SOC1/SOC2 audits for global clients, testing logical access, </w:t>
      </w:r>
      <w:proofErr w:type="gramStart"/>
      <w:r>
        <w:t>change</w:t>
      </w:r>
      <w:proofErr w:type="gramEnd"/>
      <w:r>
        <w:t xml:space="preserve"> management, and data security controls.</w:t>
      </w:r>
    </w:p>
    <w:p w14:paraId="4768AE7A" w14:textId="77777777" w:rsidR="008A69EB" w:rsidRDefault="008A69EB" w:rsidP="008A69EB">
      <w:pPr>
        <w:pStyle w:val="ListBullet2"/>
      </w:pPr>
      <w:r>
        <w:t>Conducted SOX 404 ITGC testing including access provisioning, password policy reviews, and change approval evaluations.</w:t>
      </w:r>
    </w:p>
    <w:p w14:paraId="5D375D10" w14:textId="22FF2BDF" w:rsidR="00595A11" w:rsidRDefault="00595A11" w:rsidP="00595A11">
      <w:pPr>
        <w:pStyle w:val="ListBullet2"/>
      </w:pPr>
      <w:r>
        <w:t>Created Risk &amp; Control Matrices (RCMs), mapped risks to controls, and supported the design of mitigation strategies.</w:t>
      </w:r>
    </w:p>
    <w:p w14:paraId="2FFA1F0B" w14:textId="47ED393E" w:rsidR="00595A11" w:rsidRDefault="00595A11" w:rsidP="00595A11">
      <w:pPr>
        <w:pStyle w:val="ListBullet2"/>
      </w:pPr>
      <w:r>
        <w:t>Managed remediation tracking and validation through GRC Archer, reducing open findings.</w:t>
      </w:r>
    </w:p>
    <w:p w14:paraId="25ECC3F9" w14:textId="0726FE61" w:rsidR="008A69EB" w:rsidRDefault="008A69EB" w:rsidP="00595A11">
      <w:pPr>
        <w:pStyle w:val="ListBullet2"/>
      </w:pPr>
      <w:r>
        <w:t>Delivered audit reports and provided recommendations to enhance control design and governance structures.</w:t>
      </w:r>
    </w:p>
    <w:p w14:paraId="385C9A13" w14:textId="257DE78E" w:rsidR="00D14C68" w:rsidRDefault="00000000" w:rsidP="0049092F">
      <w:pPr>
        <w:pStyle w:val="ListBullet"/>
        <w:numPr>
          <w:ilvl w:val="0"/>
          <w:numId w:val="0"/>
        </w:numPr>
        <w:ind w:left="360"/>
      </w:pPr>
      <w:r w:rsidRPr="0049092F">
        <w:rPr>
          <w:b/>
          <w:bCs/>
        </w:rPr>
        <w:t>Wells Fargo, Hyderabad, India | 2017 – 2021</w:t>
      </w:r>
    </w:p>
    <w:p w14:paraId="7188C621" w14:textId="4649B780" w:rsidR="006C6FCA" w:rsidRDefault="0001064A" w:rsidP="006C6FCA">
      <w:pPr>
        <w:pStyle w:val="ListBullet2"/>
      </w:pPr>
      <w:r>
        <w:t xml:space="preserve">Performed SOX ITGC testing across key technology applications, focusing on access management and </w:t>
      </w:r>
      <w:proofErr w:type="gramStart"/>
      <w:r>
        <w:t>change</w:t>
      </w:r>
      <w:proofErr w:type="gramEnd"/>
      <w:r>
        <w:t xml:space="preserve"> control.</w:t>
      </w:r>
    </w:p>
    <w:p w14:paraId="2725D75A" w14:textId="4CD9A63E" w:rsidR="006C6FCA" w:rsidRDefault="006C6FCA" w:rsidP="006C6FCA">
      <w:pPr>
        <w:pStyle w:val="ListBullet2"/>
      </w:pPr>
      <w:r>
        <w:lastRenderedPageBreak/>
        <w:t>Executed BSA/AML control testing, including KYC/Customer Identification Program reviews, transaction monitoring controls, suspicious activity escalation procedures, and OFAC screening validations.</w:t>
      </w:r>
    </w:p>
    <w:p w14:paraId="71C36FBC" w14:textId="1B1A7508" w:rsidR="006C6FCA" w:rsidRDefault="006C6FCA" w:rsidP="006C6FCA">
      <w:pPr>
        <w:pStyle w:val="ListBullet2"/>
      </w:pPr>
      <w:r>
        <w:t>Assessed adherence to regulatory requirements under BSA/AML, evaluating the effectiveness of monitoring systems and red-flag identification processes.</w:t>
      </w:r>
    </w:p>
    <w:p w14:paraId="71A2698B" w14:textId="1A16F06A" w:rsidR="006C6FCA" w:rsidRDefault="006C6FCA" w:rsidP="006C6FCA">
      <w:pPr>
        <w:pStyle w:val="ListBullet2"/>
      </w:pPr>
      <w:r>
        <w:t>Conducted ITGC reviews for key SOX applications, including access management and change control.</w:t>
      </w:r>
    </w:p>
    <w:p w14:paraId="7EB7E936" w14:textId="3057CA07" w:rsidR="006C6FCA" w:rsidRDefault="006C6FCA" w:rsidP="006C6FCA">
      <w:pPr>
        <w:pStyle w:val="ListBullet2"/>
      </w:pPr>
      <w:r>
        <w:t>Developed audit programs prioritizing IT, operational, and regulatory risks, improving audit coverage and consistency.</w:t>
      </w:r>
    </w:p>
    <w:p w14:paraId="4F9658C3" w14:textId="77777777" w:rsidR="002A6828" w:rsidRDefault="002A6828" w:rsidP="002A6828">
      <w:pPr>
        <w:pStyle w:val="ListBullet2"/>
        <w:numPr>
          <w:ilvl w:val="0"/>
          <w:numId w:val="0"/>
        </w:numPr>
        <w:ind w:left="720"/>
      </w:pPr>
    </w:p>
    <w:p w14:paraId="5F46428A" w14:textId="77777777" w:rsidR="002A6828" w:rsidRDefault="002A6828" w:rsidP="002A6828">
      <w:pPr>
        <w:pStyle w:val="ListBullet2"/>
        <w:numPr>
          <w:ilvl w:val="0"/>
          <w:numId w:val="0"/>
        </w:numPr>
        <w:ind w:left="720"/>
      </w:pPr>
    </w:p>
    <w:p w14:paraId="707AB639" w14:textId="77E345B9" w:rsidR="006C6FCA" w:rsidRDefault="006C6FCA" w:rsidP="006C6FCA">
      <w:pPr>
        <w:pStyle w:val="ListBullet2"/>
      </w:pPr>
      <w:r>
        <w:t>Coordinated with Compliance and Financial Crimes Investigation teams to ensure timely remediation of AML-related deficiencies.</w:t>
      </w:r>
    </w:p>
    <w:p w14:paraId="572E8D1C" w14:textId="7270C862" w:rsidR="00D14C68" w:rsidRDefault="00000000" w:rsidP="0049092F">
      <w:pPr>
        <w:pStyle w:val="ListBullet"/>
        <w:numPr>
          <w:ilvl w:val="0"/>
          <w:numId w:val="0"/>
        </w:numPr>
        <w:ind w:left="360"/>
      </w:pPr>
      <w:r w:rsidRPr="0049092F">
        <w:rPr>
          <w:b/>
          <w:bCs/>
        </w:rPr>
        <w:t>Wells Fargo, Hyderabad, India | 2012 – 2017</w:t>
      </w:r>
    </w:p>
    <w:p w14:paraId="2FE85D70" w14:textId="77777777" w:rsidR="00D14C68" w:rsidRDefault="00000000">
      <w:pPr>
        <w:pStyle w:val="ListBullet2"/>
      </w:pPr>
      <w:r>
        <w:t>Assessed financial risk for mortgage loan underwriting through detailed borrower analysis.</w:t>
      </w:r>
    </w:p>
    <w:p w14:paraId="00556B9B" w14:textId="77777777" w:rsidR="00D14C68" w:rsidRDefault="00000000">
      <w:pPr>
        <w:pStyle w:val="ListBullet2"/>
      </w:pPr>
      <w:r>
        <w:t>Ensured regulatory compliance in all lending decisions.</w:t>
      </w:r>
    </w:p>
    <w:p w14:paraId="680DCB95" w14:textId="77777777" w:rsidR="00D14C68" w:rsidRDefault="00000000">
      <w:pPr>
        <w:pStyle w:val="ListBullet2"/>
      </w:pPr>
      <w:r>
        <w:t>Reviewed financial statements, tax records, and collateral documentation.</w:t>
      </w:r>
    </w:p>
    <w:p w14:paraId="74480EC2" w14:textId="77777777" w:rsidR="00D14C68" w:rsidRDefault="00000000">
      <w:pPr>
        <w:pStyle w:val="Heading3"/>
      </w:pPr>
      <w:r>
        <w:t>Technical Skills</w:t>
      </w:r>
    </w:p>
    <w:p w14:paraId="336F42AE" w14:textId="31181EDA" w:rsidR="004F3C33" w:rsidRDefault="0070349D" w:rsidP="004F3C33">
      <w:pPr>
        <w:pStyle w:val="ListParagraph"/>
        <w:numPr>
          <w:ilvl w:val="0"/>
          <w:numId w:val="12"/>
        </w:numPr>
      </w:pPr>
      <w:r>
        <w:t>GRC Tools: GRC Archer</w:t>
      </w:r>
      <w:r w:rsidR="00954FF7">
        <w:t>, ServiceNow</w:t>
      </w:r>
      <w:r>
        <w:t xml:space="preserve"> (Risk Management &amp; Reporting)</w:t>
      </w:r>
    </w:p>
    <w:p w14:paraId="622BA7DD" w14:textId="751D2190" w:rsidR="004F3C33" w:rsidRDefault="0070349D" w:rsidP="004F3C33">
      <w:pPr>
        <w:pStyle w:val="ListParagraph"/>
        <w:numPr>
          <w:ilvl w:val="0"/>
          <w:numId w:val="12"/>
        </w:numPr>
      </w:pPr>
      <w:r>
        <w:t>Tools: MS Excel, Word, PowerPoint</w:t>
      </w:r>
    </w:p>
    <w:p w14:paraId="1C841680" w14:textId="7471E63F" w:rsidR="004F3C33" w:rsidRDefault="0070349D" w:rsidP="004F3C33">
      <w:pPr>
        <w:pStyle w:val="ListParagraph"/>
        <w:numPr>
          <w:ilvl w:val="0"/>
          <w:numId w:val="12"/>
        </w:numPr>
      </w:pPr>
      <w:r>
        <w:t>Methodologies: Risk Assessment</w:t>
      </w:r>
      <w:r w:rsidR="00795FC3">
        <w:t>, RCSA, Agile (Basic)</w:t>
      </w:r>
    </w:p>
    <w:p w14:paraId="0B6B2BD4" w14:textId="587B839B" w:rsidR="00D14C68" w:rsidRDefault="00000000" w:rsidP="004F3C33">
      <w:pPr>
        <w:pStyle w:val="ListParagraph"/>
        <w:numPr>
          <w:ilvl w:val="0"/>
          <w:numId w:val="12"/>
        </w:numPr>
      </w:pPr>
      <w:r>
        <w:t xml:space="preserve">Cloud </w:t>
      </w:r>
      <w:r w:rsidR="00954FF7">
        <w:t>Controls</w:t>
      </w:r>
      <w:r w:rsidR="005F3756">
        <w:t>:</w:t>
      </w:r>
      <w:r>
        <w:t xml:space="preserve"> </w:t>
      </w:r>
      <w:r w:rsidR="00954FF7">
        <w:t>AWS &amp; GCP</w:t>
      </w:r>
    </w:p>
    <w:p w14:paraId="1734E3AE" w14:textId="630F3EA9" w:rsidR="0070349D" w:rsidRDefault="0070349D" w:rsidP="004F3C33">
      <w:pPr>
        <w:pStyle w:val="ListParagraph"/>
        <w:numPr>
          <w:ilvl w:val="0"/>
          <w:numId w:val="12"/>
        </w:numPr>
      </w:pPr>
      <w:r>
        <w:t>Security Concepts: IAM, Encryption, Logging/Monitoring</w:t>
      </w:r>
    </w:p>
    <w:p w14:paraId="727CF638" w14:textId="52BF545D" w:rsidR="0007441E" w:rsidRDefault="0007441E" w:rsidP="0007441E">
      <w:r w:rsidRPr="0007441E">
        <w:rPr>
          <w:rFonts w:asciiTheme="majorHAnsi" w:eastAsiaTheme="majorEastAsia" w:hAnsiTheme="majorHAnsi" w:cstheme="majorBidi"/>
          <w:b/>
          <w:bCs/>
          <w:color w:val="4F81BD" w:themeColor="accent1"/>
        </w:rPr>
        <w:t>Certifications</w:t>
      </w:r>
      <w:r>
        <w:br/>
      </w:r>
      <w:r w:rsidR="001C22C0">
        <w:t xml:space="preserve">       </w:t>
      </w:r>
      <w:r>
        <w:t xml:space="preserve">• </w:t>
      </w:r>
      <w:r w:rsidR="00D44DEC">
        <w:t>CISA – Certified Information Systems Auditor (ISACA)</w:t>
      </w:r>
    </w:p>
    <w:p w14:paraId="297D2787" w14:textId="77777777" w:rsidR="00D14C68" w:rsidRDefault="00000000">
      <w:pPr>
        <w:pStyle w:val="Heading3"/>
      </w:pPr>
      <w:r>
        <w:t>Education</w:t>
      </w:r>
    </w:p>
    <w:p w14:paraId="416232C5" w14:textId="77777777" w:rsidR="00D14C68" w:rsidRDefault="00000000" w:rsidP="00A44197">
      <w:pPr>
        <w:pStyle w:val="ListParagraph"/>
        <w:numPr>
          <w:ilvl w:val="0"/>
          <w:numId w:val="12"/>
        </w:numPr>
      </w:pPr>
      <w:r>
        <w:t>Master of Business Administration (MBA), Osmania University, Hyderabad, India | 2010 – 2012</w:t>
      </w:r>
    </w:p>
    <w:p w14:paraId="6F428967" w14:textId="77777777" w:rsidR="00D14C68" w:rsidRDefault="00000000" w:rsidP="00A44197">
      <w:pPr>
        <w:pStyle w:val="ListParagraph"/>
        <w:numPr>
          <w:ilvl w:val="0"/>
          <w:numId w:val="12"/>
        </w:numPr>
      </w:pPr>
      <w:r>
        <w:t>Bachelor of Science (Computers), Osmania University, Hyderabad, India | 2007 – 2010</w:t>
      </w:r>
    </w:p>
    <w:sectPr w:rsidR="00D14C68" w:rsidSect="0049092F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711966"/>
    <w:multiLevelType w:val="hybridMultilevel"/>
    <w:tmpl w:val="421CBF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D1F9B"/>
    <w:multiLevelType w:val="hybridMultilevel"/>
    <w:tmpl w:val="71BA82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837C0"/>
    <w:multiLevelType w:val="hybridMultilevel"/>
    <w:tmpl w:val="DDAA7F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C54C2"/>
    <w:multiLevelType w:val="hybridMultilevel"/>
    <w:tmpl w:val="9F54BF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274952">
    <w:abstractNumId w:val="8"/>
  </w:num>
  <w:num w:numId="2" w16cid:durableId="160200038">
    <w:abstractNumId w:val="6"/>
  </w:num>
  <w:num w:numId="3" w16cid:durableId="1995379431">
    <w:abstractNumId w:val="5"/>
  </w:num>
  <w:num w:numId="4" w16cid:durableId="1929188330">
    <w:abstractNumId w:val="4"/>
  </w:num>
  <w:num w:numId="5" w16cid:durableId="1450512106">
    <w:abstractNumId w:val="7"/>
  </w:num>
  <w:num w:numId="6" w16cid:durableId="194855374">
    <w:abstractNumId w:val="3"/>
  </w:num>
  <w:num w:numId="7" w16cid:durableId="653148006">
    <w:abstractNumId w:val="2"/>
  </w:num>
  <w:num w:numId="8" w16cid:durableId="1019703466">
    <w:abstractNumId w:val="1"/>
  </w:num>
  <w:num w:numId="9" w16cid:durableId="1517576907">
    <w:abstractNumId w:val="0"/>
  </w:num>
  <w:num w:numId="10" w16cid:durableId="999381929">
    <w:abstractNumId w:val="10"/>
  </w:num>
  <w:num w:numId="11" w16cid:durableId="1189180776">
    <w:abstractNumId w:val="11"/>
  </w:num>
  <w:num w:numId="12" w16cid:durableId="437258476">
    <w:abstractNumId w:val="12"/>
  </w:num>
  <w:num w:numId="13" w16cid:durableId="1444768641">
    <w:abstractNumId w:val="9"/>
  </w:num>
  <w:num w:numId="14" w16cid:durableId="553539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64A"/>
    <w:rsid w:val="00011C46"/>
    <w:rsid w:val="0001598B"/>
    <w:rsid w:val="00016A2A"/>
    <w:rsid w:val="0001752A"/>
    <w:rsid w:val="00034616"/>
    <w:rsid w:val="0006063C"/>
    <w:rsid w:val="00062AF3"/>
    <w:rsid w:val="0007441E"/>
    <w:rsid w:val="000A5091"/>
    <w:rsid w:val="000C3571"/>
    <w:rsid w:val="00117C30"/>
    <w:rsid w:val="0013599A"/>
    <w:rsid w:val="00141177"/>
    <w:rsid w:val="0015074B"/>
    <w:rsid w:val="00166A68"/>
    <w:rsid w:val="001C22C0"/>
    <w:rsid w:val="00252C6C"/>
    <w:rsid w:val="0029639D"/>
    <w:rsid w:val="002A6828"/>
    <w:rsid w:val="00317027"/>
    <w:rsid w:val="00326F90"/>
    <w:rsid w:val="00387A33"/>
    <w:rsid w:val="003D1822"/>
    <w:rsid w:val="004116DB"/>
    <w:rsid w:val="00422A6D"/>
    <w:rsid w:val="004758CB"/>
    <w:rsid w:val="00485E37"/>
    <w:rsid w:val="0049092F"/>
    <w:rsid w:val="004A5F8E"/>
    <w:rsid w:val="004B6016"/>
    <w:rsid w:val="004F3C33"/>
    <w:rsid w:val="00501A1C"/>
    <w:rsid w:val="0050352B"/>
    <w:rsid w:val="005254BF"/>
    <w:rsid w:val="00595A11"/>
    <w:rsid w:val="005A7764"/>
    <w:rsid w:val="005F3756"/>
    <w:rsid w:val="00633403"/>
    <w:rsid w:val="00694BA0"/>
    <w:rsid w:val="006A2D70"/>
    <w:rsid w:val="006C6FCA"/>
    <w:rsid w:val="0070349D"/>
    <w:rsid w:val="00747675"/>
    <w:rsid w:val="0076743E"/>
    <w:rsid w:val="00795FC3"/>
    <w:rsid w:val="007F4CE4"/>
    <w:rsid w:val="00820CF2"/>
    <w:rsid w:val="0082728E"/>
    <w:rsid w:val="00844280"/>
    <w:rsid w:val="008525F3"/>
    <w:rsid w:val="008924AA"/>
    <w:rsid w:val="008A69EB"/>
    <w:rsid w:val="00917516"/>
    <w:rsid w:val="00954FF7"/>
    <w:rsid w:val="00991B92"/>
    <w:rsid w:val="009A1FB7"/>
    <w:rsid w:val="009C3A0D"/>
    <w:rsid w:val="00A12E93"/>
    <w:rsid w:val="00A44197"/>
    <w:rsid w:val="00A90939"/>
    <w:rsid w:val="00AA1D8D"/>
    <w:rsid w:val="00B47730"/>
    <w:rsid w:val="00BC0CC7"/>
    <w:rsid w:val="00CB0664"/>
    <w:rsid w:val="00CD044D"/>
    <w:rsid w:val="00D14C68"/>
    <w:rsid w:val="00D44DEC"/>
    <w:rsid w:val="00D8196B"/>
    <w:rsid w:val="00D9257B"/>
    <w:rsid w:val="00DA62D5"/>
    <w:rsid w:val="00DD1788"/>
    <w:rsid w:val="00DD705E"/>
    <w:rsid w:val="00E574FD"/>
    <w:rsid w:val="00F00F84"/>
    <w:rsid w:val="00F709A8"/>
    <w:rsid w:val="00F97BB9"/>
    <w:rsid w:val="00FC693F"/>
    <w:rsid w:val="00FE2CE5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90EA60"/>
  <w14:defaultImageDpi w14:val="300"/>
  <w15:docId w15:val="{20AA6147-D0B8-4438-B001-EEE96016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Kumar Y</cp:lastModifiedBy>
  <cp:revision>2</cp:revision>
  <dcterms:created xsi:type="dcterms:W3CDTF">2026-01-14T16:16:00Z</dcterms:created>
  <dcterms:modified xsi:type="dcterms:W3CDTF">2026-01-14T16:16:00Z</dcterms:modified>
  <cp:category/>
</cp:coreProperties>
</file>